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7" w:type="dxa"/>
        <w:tblInd w:w="-198" w:type="dxa"/>
        <w:tblCellMar>
          <w:top w:w="2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4809"/>
        <w:gridCol w:w="9508"/>
      </w:tblGrid>
      <w:tr w:rsidR="00554A30" w:rsidRPr="00836DAB" w:rsidTr="000E08CC">
        <w:trPr>
          <w:trHeight w:val="801"/>
        </w:trPr>
        <w:tc>
          <w:tcPr>
            <w:tcW w:w="4809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554A30" w:rsidRPr="00836DAB" w:rsidRDefault="00554A30" w:rsidP="000E08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8" w:type="dxa"/>
            <w:tcBorders>
              <w:top w:val="double" w:sz="15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554A30" w:rsidRPr="00836DAB" w:rsidRDefault="00554A30" w:rsidP="000E08CC">
            <w:pPr>
              <w:spacing w:after="54"/>
              <w:ind w:left="2611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554A30" w:rsidRPr="00836DAB" w:rsidRDefault="00554A30" w:rsidP="000E08CC">
            <w:pPr>
              <w:ind w:left="403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Izvješće o provedenom savjetovanju s javnošću </w:t>
            </w:r>
          </w:p>
          <w:p w:rsidR="00554A30" w:rsidRPr="00836DAB" w:rsidRDefault="00554A30" w:rsidP="000E08CC">
            <w:pPr>
              <w:ind w:left="2611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554A30" w:rsidRPr="00836DAB" w:rsidTr="000E08CC">
        <w:trPr>
          <w:trHeight w:val="756"/>
        </w:trPr>
        <w:tc>
          <w:tcPr>
            <w:tcW w:w="48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A30" w:rsidRPr="00836DAB" w:rsidRDefault="00554A30" w:rsidP="000E08CC">
            <w:pPr>
              <w:ind w:left="7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F65275" w:rsidRPr="00836DAB" w:rsidRDefault="00F65275" w:rsidP="00F65275">
            <w:pPr>
              <w:rPr>
                <w:rFonts w:asciiTheme="minorHAnsi" w:hAnsiTheme="minorHAnsi" w:cstheme="minorHAnsi"/>
              </w:rPr>
            </w:pPr>
          </w:p>
          <w:p w:rsidR="00F65275" w:rsidRPr="00836DAB" w:rsidRDefault="00F65275" w:rsidP="00F65275">
            <w:pPr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 xml:space="preserve">Pravilnik o izmjeni i dopunama Pravilnika o financiranju udruga iz proračuna Grada Zagreba </w:t>
            </w:r>
          </w:p>
          <w:p w:rsidR="00554A30" w:rsidRPr="00836DAB" w:rsidRDefault="00554A30" w:rsidP="00554A30">
            <w:pPr>
              <w:shd w:val="clear" w:color="auto" w:fill="FFFFFF"/>
              <w:spacing w:line="360" w:lineRule="auto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54A30" w:rsidRPr="00836DAB" w:rsidTr="000E08CC">
        <w:trPr>
          <w:trHeight w:val="749"/>
        </w:trPr>
        <w:tc>
          <w:tcPr>
            <w:tcW w:w="48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554A30" w:rsidRPr="00836DAB" w:rsidRDefault="00554A30" w:rsidP="000E08CC">
            <w:pPr>
              <w:ind w:left="7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Nositelj izrade nacrta akta (gradsko upravno tijelo koje je provelo savjetovanje)  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554A30" w:rsidRPr="00836DAB" w:rsidRDefault="00F65275" w:rsidP="000E08CC">
            <w:pPr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</w:rPr>
              <w:t>Gradski ured</w:t>
            </w:r>
            <w:r w:rsidR="00554A30" w:rsidRPr="00836DAB">
              <w:rPr>
                <w:rFonts w:asciiTheme="minorHAnsi" w:eastAsia="Times New Roman" w:hAnsiTheme="minorHAnsi" w:cstheme="minorHAnsi"/>
              </w:rPr>
              <w:t xml:space="preserve"> za</w:t>
            </w:r>
            <w:r w:rsidRPr="00836DAB">
              <w:rPr>
                <w:rFonts w:asciiTheme="minorHAnsi" w:eastAsia="Times New Roman" w:hAnsiTheme="minorHAnsi" w:cstheme="minorHAnsi"/>
              </w:rPr>
              <w:t xml:space="preserve"> kulturu,</w:t>
            </w:r>
            <w:r w:rsidR="00554A30" w:rsidRPr="00836DAB">
              <w:rPr>
                <w:rFonts w:asciiTheme="minorHAnsi" w:eastAsia="Times New Roman" w:hAnsiTheme="minorHAnsi" w:cstheme="minorHAnsi"/>
              </w:rPr>
              <w:t xml:space="preserve"> međugradsku i međunarodnu suradnju i </w:t>
            </w:r>
            <w:r w:rsidRPr="00836DAB">
              <w:rPr>
                <w:rFonts w:asciiTheme="minorHAnsi" w:eastAsia="Times New Roman" w:hAnsiTheme="minorHAnsi" w:cstheme="minorHAnsi"/>
              </w:rPr>
              <w:t>civilno društvo</w:t>
            </w:r>
          </w:p>
        </w:tc>
      </w:tr>
      <w:tr w:rsidR="00554A30" w:rsidRPr="00836DAB" w:rsidTr="000E08CC">
        <w:trPr>
          <w:trHeight w:val="686"/>
        </w:trPr>
        <w:tc>
          <w:tcPr>
            <w:tcW w:w="48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A30" w:rsidRPr="00836DAB" w:rsidRDefault="00554A30" w:rsidP="000E08CC">
            <w:pPr>
              <w:ind w:left="7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Vrijeme trajanja savjetovanja   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554A30" w:rsidRPr="00836DAB" w:rsidRDefault="00F65275" w:rsidP="000E08CC">
            <w:pPr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31.12.2021.- 31. 1. 2022.</w:t>
            </w:r>
          </w:p>
        </w:tc>
      </w:tr>
      <w:tr w:rsidR="00554A30" w:rsidRPr="00836DAB" w:rsidTr="000E08CC">
        <w:trPr>
          <w:trHeight w:val="665"/>
        </w:trPr>
        <w:tc>
          <w:tcPr>
            <w:tcW w:w="480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554A30" w:rsidRPr="00836DAB" w:rsidRDefault="00554A30" w:rsidP="000E08CC">
            <w:pPr>
              <w:ind w:left="7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Metoda savjetovanja  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554A30" w:rsidRPr="00836DAB" w:rsidRDefault="00554A30" w:rsidP="000E08CC">
            <w:pPr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eastAsia="Times New Roman" w:hAnsiTheme="minorHAnsi" w:cstheme="minorHAnsi"/>
                <w:b/>
              </w:rPr>
              <w:t xml:space="preserve">Internetsko savjetovanje  </w:t>
            </w:r>
          </w:p>
        </w:tc>
      </w:tr>
    </w:tbl>
    <w:p w:rsidR="00DC1624" w:rsidRPr="00836DAB" w:rsidRDefault="00DC1624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p w:rsidR="00554A30" w:rsidRPr="00836DAB" w:rsidRDefault="00554A30">
      <w:pPr>
        <w:rPr>
          <w:rFonts w:asciiTheme="minorHAnsi" w:hAnsiTheme="minorHAnsi" w:cstheme="minorHAnsi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4677"/>
        <w:gridCol w:w="6061"/>
      </w:tblGrid>
      <w:tr w:rsidR="00554A30" w:rsidRPr="00836DAB" w:rsidTr="00A1116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554A30" w:rsidRPr="00836DAB" w:rsidRDefault="00554A30" w:rsidP="00A83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lastRenderedPageBreak/>
              <w:t>Br.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54A30" w:rsidRPr="00836DAB" w:rsidRDefault="00554A30" w:rsidP="00A83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>Predstavnici javnosti (pojedinac, organizacija, institucija)</w:t>
            </w:r>
          </w:p>
          <w:p w:rsidR="00554A30" w:rsidRPr="00836DAB" w:rsidRDefault="00554A30" w:rsidP="00A83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>KLASA zaprimljenog akta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A30" w:rsidRPr="00836DAB" w:rsidRDefault="00554A30" w:rsidP="00A83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>Tekst primjedbe / prijedloga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center"/>
          </w:tcPr>
          <w:p w:rsidR="00554A30" w:rsidRPr="00836DAB" w:rsidRDefault="00554A30" w:rsidP="00A837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>Očitovanje  o primjedbi / prijedlogu  s obrazloženjem</w:t>
            </w:r>
          </w:p>
        </w:tc>
      </w:tr>
      <w:tr w:rsidR="00454F58" w:rsidRPr="00836DAB" w:rsidTr="00A1116D">
        <w:trPr>
          <w:trHeight w:val="850"/>
          <w:jc w:val="center"/>
        </w:trPr>
        <w:tc>
          <w:tcPr>
            <w:tcW w:w="704" w:type="dxa"/>
          </w:tcPr>
          <w:p w:rsidR="00454F58" w:rsidRPr="00836DAB" w:rsidRDefault="00454F58">
            <w:pPr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52" w:type="dxa"/>
            <w:vAlign w:val="center"/>
          </w:tcPr>
          <w:p w:rsidR="004B1F6E" w:rsidRPr="00605806" w:rsidRDefault="00F65275" w:rsidP="00A8374B">
            <w:pPr>
              <w:rPr>
                <w:rFonts w:asciiTheme="minorHAnsi" w:hAnsiTheme="minorHAnsi" w:cstheme="minorHAnsi"/>
              </w:rPr>
            </w:pPr>
            <w:r w:rsidRPr="00605806">
              <w:rPr>
                <w:rFonts w:asciiTheme="minorHAnsi" w:hAnsiTheme="minorHAnsi" w:cstheme="minorHAnsi"/>
              </w:rPr>
              <w:t xml:space="preserve">Nedeljko </w:t>
            </w:r>
            <w:proofErr w:type="spellStart"/>
            <w:r w:rsidRPr="00605806">
              <w:rPr>
                <w:rFonts w:asciiTheme="minorHAnsi" w:hAnsiTheme="minorHAnsi" w:cstheme="minorHAnsi"/>
              </w:rPr>
              <w:t>Vareškić</w:t>
            </w:r>
            <w:proofErr w:type="spellEnd"/>
            <w:r w:rsidRPr="00605806">
              <w:rPr>
                <w:rFonts w:asciiTheme="minorHAnsi" w:hAnsiTheme="minorHAnsi" w:cstheme="minorHAnsi"/>
              </w:rPr>
              <w:t>, predsjednik udruge Društvo športske rekreacije Aktivan život</w:t>
            </w:r>
            <w:r w:rsidR="001C17BD" w:rsidRPr="00605806">
              <w:rPr>
                <w:rFonts w:asciiTheme="minorHAnsi" w:hAnsiTheme="minorHAnsi" w:cstheme="minorHAnsi"/>
              </w:rPr>
              <w:t>,</w:t>
            </w:r>
          </w:p>
          <w:p w:rsidR="001C17BD" w:rsidRPr="00605806" w:rsidRDefault="001C17BD" w:rsidP="00A8374B">
            <w:pPr>
              <w:rPr>
                <w:rFonts w:asciiTheme="minorHAnsi" w:hAnsiTheme="minorHAnsi" w:cstheme="minorHAnsi"/>
                <w:b/>
              </w:rPr>
            </w:pPr>
            <w:r w:rsidRPr="00605806">
              <w:rPr>
                <w:rFonts w:asciiTheme="minorHAnsi" w:hAnsiTheme="minorHAnsi" w:cstheme="minorHAnsi"/>
              </w:rPr>
              <w:t>Klasa:</w:t>
            </w:r>
            <w:r w:rsidRPr="00605806">
              <w:rPr>
                <w:rFonts w:asciiTheme="minorHAnsi" w:hAnsiTheme="minorHAnsi" w:cstheme="minorHAnsi"/>
                <w:b/>
              </w:rPr>
              <w:t xml:space="preserve"> </w:t>
            </w:r>
            <w:r w:rsidR="00543694" w:rsidRPr="00543694">
              <w:rPr>
                <w:rFonts w:asciiTheme="minorHAnsi" w:hAnsiTheme="minorHAnsi" w:cstheme="minorHAnsi"/>
              </w:rPr>
              <w:t>430-01/22-001/14</w:t>
            </w:r>
          </w:p>
        </w:tc>
        <w:tc>
          <w:tcPr>
            <w:tcW w:w="4677" w:type="dxa"/>
          </w:tcPr>
          <w:p w:rsidR="001C17BD" w:rsidRPr="00836DAB" w:rsidRDefault="001C17BD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1C17BD" w:rsidRPr="00836DAB" w:rsidRDefault="001C17BD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Kod natječajne dokumentacije treba tražiti i potvrdu da se protiv udruge ne vodi kazneni postupak (ne samo protiv odgovorne osobe)</w:t>
            </w: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B65E95" w:rsidRPr="00836DAB" w:rsidRDefault="00B65E9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AE2A3A" w:rsidRDefault="00AE2A3A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605806" w:rsidRDefault="00605806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Pravilnikom treba jasno urediti (u odnosu na datum donošenja gradskog proračuna) rok objave javnih natječaja te rok za donošenje konačne odluke o financiranju. Trenutno je sustav takav da udruge ne mogu provoditi projekte u prvom dijelu godine jer je financiranje neizvjesno.</w:t>
            </w: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661864" w:rsidRPr="00836DAB" w:rsidRDefault="00661864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661864" w:rsidRPr="00836DAB" w:rsidRDefault="00661864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F853D3" w:rsidRPr="00836DAB" w:rsidRDefault="00F853D3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300FAC" w:rsidRPr="00836DAB" w:rsidRDefault="00300FAC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300FAC" w:rsidRPr="00836DAB" w:rsidRDefault="00300FAC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F853D3" w:rsidRPr="00836DAB" w:rsidRDefault="00F853D3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2A50FA" w:rsidRPr="00836DAB" w:rsidRDefault="002A50FA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2A50FA" w:rsidRPr="00836DAB" w:rsidRDefault="002A50FA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100B1C" w:rsidRDefault="00100B1C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100B1C" w:rsidRPr="00836DAB" w:rsidRDefault="00100B1C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Jasno definirati kriterije za prijavu višegodišnjih programa. Ovime bi se za te programe riješio i problem iz prethodne točke. Udrugama kojima se iz godine u godinu odobravaju programi bi ovaj vid ugovaranja znatno olakšalo planiranje i provedba aktivnosti te financijska održivost i stabilnost udruge.</w:t>
            </w:r>
          </w:p>
          <w:p w:rsidR="00F65275" w:rsidRPr="00836DAB" w:rsidRDefault="00F65275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300FAC" w:rsidRPr="00836DAB" w:rsidRDefault="00300FAC" w:rsidP="00F65275">
            <w:pPr>
              <w:jc w:val="both"/>
              <w:rPr>
                <w:rFonts w:asciiTheme="minorHAnsi" w:hAnsiTheme="minorHAnsi" w:cstheme="minorHAnsi"/>
              </w:rPr>
            </w:pPr>
          </w:p>
          <w:p w:rsidR="00572F8B" w:rsidRDefault="00572F8B" w:rsidP="00F65275">
            <w:pPr>
              <w:rPr>
                <w:rFonts w:asciiTheme="minorHAnsi" w:hAnsiTheme="minorHAnsi" w:cstheme="minorHAnsi"/>
              </w:rPr>
            </w:pPr>
          </w:p>
          <w:p w:rsidR="00572F8B" w:rsidRDefault="00572F8B" w:rsidP="00F65275">
            <w:pPr>
              <w:rPr>
                <w:rFonts w:asciiTheme="minorHAnsi" w:hAnsiTheme="minorHAnsi" w:cstheme="minorHAnsi"/>
              </w:rPr>
            </w:pPr>
          </w:p>
          <w:p w:rsidR="00454F58" w:rsidRPr="00836DAB" w:rsidRDefault="00F65275" w:rsidP="00F65275">
            <w:pPr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Odluka o financiranju programa osim ukupnog broja ostvarenih bodova, trebala bi pokazivati i pojedinačno osvojene bodove po postavljenim kriterijima.</w:t>
            </w:r>
          </w:p>
        </w:tc>
        <w:tc>
          <w:tcPr>
            <w:tcW w:w="6061" w:type="dxa"/>
          </w:tcPr>
          <w:p w:rsidR="00B65E95" w:rsidRPr="00836DAB" w:rsidRDefault="00B65E95" w:rsidP="00435F4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1116D" w:rsidRDefault="00A1116D" w:rsidP="00435F4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54F58" w:rsidRPr="00836DAB" w:rsidRDefault="00454F58" w:rsidP="00435F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>Prijedlog se</w:t>
            </w:r>
            <w:r w:rsidR="001C17BD" w:rsidRPr="00836DAB">
              <w:rPr>
                <w:rFonts w:asciiTheme="minorHAnsi" w:hAnsiTheme="minorHAnsi" w:cstheme="minorHAnsi"/>
                <w:b/>
              </w:rPr>
              <w:t xml:space="preserve"> ne</w:t>
            </w:r>
            <w:r w:rsidRPr="00836DAB">
              <w:rPr>
                <w:rFonts w:asciiTheme="minorHAnsi" w:hAnsiTheme="minorHAnsi" w:cstheme="minorHAnsi"/>
                <w:b/>
              </w:rPr>
              <w:t xml:space="preserve"> prihvaća.</w:t>
            </w:r>
            <w:r w:rsidR="00C04D66" w:rsidRPr="00836D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8B7A15" w:rsidRPr="00836DAB" w:rsidRDefault="00016BE3" w:rsidP="008B7A15">
            <w:pPr>
              <w:spacing w:after="225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016BE3">
              <w:rPr>
                <w:rFonts w:asciiTheme="minorHAnsi" w:hAnsiTheme="minorHAnsi" w:cstheme="minorHAnsi"/>
                <w:bCs/>
              </w:rPr>
              <w:t>Uredb</w:t>
            </w:r>
            <w:r w:rsidR="008700F0" w:rsidRPr="00836DAB">
              <w:rPr>
                <w:rFonts w:asciiTheme="minorHAnsi" w:hAnsiTheme="minorHAnsi" w:cstheme="minorHAnsi"/>
                <w:bCs/>
              </w:rPr>
              <w:t>om</w:t>
            </w:r>
            <w:r w:rsidRPr="00016BE3">
              <w:rPr>
                <w:rFonts w:asciiTheme="minorHAnsi" w:hAnsiTheme="minorHAnsi" w:cstheme="minorHAnsi"/>
                <w:bCs/>
              </w:rPr>
              <w:t xml:space="preserve"> o kriterijima, mjerilima i postupcima financiranja i ugovaranja programa i projekata od interesa za opće dobro koje provode udruge</w:t>
            </w:r>
            <w:r w:rsidR="008700F0" w:rsidRPr="00836DAB">
              <w:rPr>
                <w:rFonts w:asciiTheme="minorHAnsi" w:hAnsiTheme="minorHAnsi" w:cstheme="minorHAnsi"/>
                <w:bCs/>
              </w:rPr>
              <w:t xml:space="preserve"> (Narodne novine 26/15 i 37/21) se  </w:t>
            </w:r>
            <w:r w:rsidR="008700F0" w:rsidRPr="00836DAB">
              <w:rPr>
                <w:rFonts w:asciiTheme="minorHAnsi" w:hAnsiTheme="minorHAnsi" w:cstheme="minorHAnsi"/>
              </w:rPr>
              <w:t xml:space="preserve">utvrđuju kriteriji, mjerila i postupci koje primjenjuju i jedinice lokalne i područne (regionalne) samouprave raspolažući sredstvima iz javnih izvora, a primjenjuju  prilikom financiranja i ugovaranja programa i/ili projekata od interesa za opće dobro koje provode udruge. Tako je Uredbom pod </w:t>
            </w:r>
            <w:r w:rsidR="008700F0" w:rsidRPr="00836DAB">
              <w:rPr>
                <w:rFonts w:asciiTheme="minorHAnsi" w:hAnsiTheme="minorHAnsi" w:cstheme="minorHAnsi"/>
                <w:i/>
                <w:iCs/>
              </w:rPr>
              <w:t xml:space="preserve">Dokazi i prilozi koji se prilažu prijavi </w:t>
            </w:r>
            <w:r w:rsidR="008700F0" w:rsidRPr="00836DAB">
              <w:rPr>
                <w:rFonts w:asciiTheme="minorHAnsi" w:hAnsiTheme="minorHAnsi" w:cstheme="minorHAnsi"/>
                <w:iCs/>
              </w:rPr>
              <w:t xml:space="preserve">u članku </w:t>
            </w:r>
            <w:r w:rsidR="008700F0" w:rsidRPr="008700F0">
              <w:rPr>
                <w:rFonts w:asciiTheme="minorHAnsi" w:hAnsiTheme="minorHAnsi" w:cstheme="minorHAnsi"/>
              </w:rPr>
              <w:t xml:space="preserve"> 19.</w:t>
            </w:r>
            <w:r w:rsidR="008700F0" w:rsidRPr="00836DAB">
              <w:rPr>
                <w:rFonts w:asciiTheme="minorHAnsi" w:hAnsiTheme="minorHAnsi" w:cstheme="minorHAnsi"/>
              </w:rPr>
              <w:t xml:space="preserve"> pod točkom e) kao obvezan dokaz propisan</w:t>
            </w:r>
            <w:r w:rsidR="00B65E95" w:rsidRPr="00836DAB">
              <w:rPr>
                <w:rFonts w:asciiTheme="minorHAnsi" w:hAnsiTheme="minorHAnsi" w:cstheme="minorHAnsi"/>
              </w:rPr>
              <w:t xml:space="preserve">o </w:t>
            </w:r>
            <w:r w:rsidR="008B7A15" w:rsidRPr="00836DAB">
              <w:rPr>
                <w:rFonts w:asciiTheme="minorHAnsi" w:hAnsiTheme="minorHAnsi" w:cstheme="minorHAnsi"/>
              </w:rPr>
      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projekta, a koje se dostavlja najkasnije prije potpisivanja ugovora o financiranju programa ili projekta</w:t>
            </w:r>
            <w:r w:rsidR="00B65E95" w:rsidRPr="00836DAB">
              <w:rPr>
                <w:rFonts w:asciiTheme="minorHAnsi" w:hAnsiTheme="minorHAnsi" w:cstheme="minorHAnsi"/>
              </w:rPr>
              <w:t xml:space="preserve">. </w:t>
            </w:r>
          </w:p>
          <w:p w:rsidR="00605806" w:rsidRDefault="00605806" w:rsidP="001C17B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C17BD" w:rsidRPr="00836DAB" w:rsidRDefault="001C17BD" w:rsidP="001C17B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 xml:space="preserve">Prijedlog se ne prihvaća. </w:t>
            </w:r>
          </w:p>
          <w:p w:rsidR="001C17BD" w:rsidRPr="00836DAB" w:rsidRDefault="00F853D3" w:rsidP="001C17BD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Važećim 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r w:rsidRPr="00836DAB"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o financiranju udruga (Službeni glasnik Grada Zagreba </w:t>
            </w:r>
            <w:r w:rsidR="00661864" w:rsidRPr="00836DAB">
              <w:rPr>
                <w:rFonts w:asciiTheme="minorHAnsi" w:hAnsiTheme="minorHAnsi" w:cstheme="minorHAnsi"/>
                <w:sz w:val="22"/>
                <w:szCs w:val="22"/>
              </w:rPr>
              <w:t>19/19 i 18/21)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člankom 9. 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je</w:t>
            </w:r>
            <w:r w:rsidR="00AE2A3A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već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propisano da se, između ostalih podataka,  rok objave javnih natječaja </w:t>
            </w:r>
            <w:r w:rsidR="00661864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propisuje 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>Godišnj</w:t>
            </w:r>
            <w:r w:rsidR="00661864" w:rsidRPr="00836DA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>m plan</w:t>
            </w:r>
            <w:r w:rsidR="00661864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om 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>raspisivanja javnih natječaja kojeg donosi gradonačelnik</w:t>
            </w:r>
            <w:r w:rsidR="00661864" w:rsidRPr="00836D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C17BD" w:rsidRPr="00836DAB">
              <w:rPr>
                <w:rFonts w:asciiTheme="minorHAnsi" w:hAnsiTheme="minorHAnsi" w:cstheme="minorHAnsi"/>
                <w:sz w:val="22"/>
                <w:szCs w:val="22"/>
              </w:rPr>
              <w:t xml:space="preserve"> u roku od 30 dana od dana donošenja Proračuna.</w:t>
            </w:r>
          </w:p>
          <w:p w:rsidR="00994E13" w:rsidRPr="004166B7" w:rsidRDefault="00661864" w:rsidP="004166B7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 xml:space="preserve">Obzirom da se u isto vrijeme raspisuje od 12-15 natječaja, a na pojedini natječaj prijavu preda od 30-350 prijavitelja, bilo bi teško općim aktom propisati rok za donošenje konačne odluke o </w:t>
            </w:r>
            <w:r w:rsidRPr="00836DAB">
              <w:rPr>
                <w:rFonts w:asciiTheme="minorHAnsi" w:hAnsiTheme="minorHAnsi" w:cstheme="minorHAnsi"/>
              </w:rPr>
              <w:lastRenderedPageBreak/>
              <w:t>financiranju. Svakom gradskom upravnom tijelu koje provodi natječaj u interesu je da u što kraćem roku obavi provjeru</w:t>
            </w:r>
            <w:r w:rsidR="00F853D3" w:rsidRPr="00836DAB">
              <w:rPr>
                <w:rFonts w:asciiTheme="minorHAnsi" w:hAnsiTheme="minorHAnsi" w:cstheme="minorHAnsi"/>
              </w:rPr>
              <w:t xml:space="preserve"> uvjeta</w:t>
            </w:r>
            <w:r w:rsidRPr="00836DAB">
              <w:rPr>
                <w:rFonts w:asciiTheme="minorHAnsi" w:hAnsiTheme="minorHAnsi" w:cstheme="minorHAnsi"/>
              </w:rPr>
              <w:t xml:space="preserve"> i procjenu</w:t>
            </w:r>
            <w:r w:rsidR="007C288C" w:rsidRPr="00836DAB">
              <w:rPr>
                <w:rFonts w:asciiTheme="minorHAnsi" w:hAnsiTheme="minorHAnsi" w:cstheme="minorHAnsi"/>
              </w:rPr>
              <w:t xml:space="preserve"> prijava </w:t>
            </w:r>
            <w:r w:rsidR="00F853D3" w:rsidRPr="00836DAB">
              <w:rPr>
                <w:rFonts w:asciiTheme="minorHAnsi" w:hAnsiTheme="minorHAnsi" w:cstheme="minorHAnsi"/>
              </w:rPr>
              <w:t>radi donošenja odluke o odobravanju i neodobravanju financijske potpore</w:t>
            </w:r>
            <w:r w:rsidR="004166B7">
              <w:rPr>
                <w:rFonts w:asciiTheme="minorHAnsi" w:hAnsiTheme="minorHAnsi" w:cstheme="minorHAnsi"/>
              </w:rPr>
              <w:t xml:space="preserve"> te se u Upute za prijavitelje, a ne u </w:t>
            </w:r>
            <w:r w:rsidR="00100B1C">
              <w:rPr>
                <w:rFonts w:asciiTheme="minorHAnsi" w:hAnsiTheme="minorHAnsi" w:cstheme="minorHAnsi"/>
              </w:rPr>
              <w:t>P</w:t>
            </w:r>
            <w:r w:rsidR="004166B7">
              <w:rPr>
                <w:rFonts w:asciiTheme="minorHAnsi" w:hAnsiTheme="minorHAnsi" w:cstheme="minorHAnsi"/>
              </w:rPr>
              <w:t>ravilnik</w:t>
            </w:r>
            <w:r w:rsidR="00100B1C">
              <w:rPr>
                <w:rFonts w:asciiTheme="minorHAnsi" w:hAnsiTheme="minorHAnsi" w:cstheme="minorHAnsi"/>
              </w:rPr>
              <w:t xml:space="preserve">, </w:t>
            </w:r>
            <w:r w:rsidR="003E73F5">
              <w:rPr>
                <w:rFonts w:asciiTheme="minorHAnsi" w:hAnsiTheme="minorHAnsi" w:cstheme="minorHAnsi"/>
              </w:rPr>
              <w:t>unosi</w:t>
            </w:r>
            <w:r w:rsidR="00994E13" w:rsidRPr="00D71820">
              <w:rPr>
                <w:rFonts w:ascii="Minion Pro" w:hAnsi="Minion Pro"/>
              </w:rPr>
              <w:t xml:space="preserve"> okvirn</w:t>
            </w:r>
            <w:r w:rsidR="00100B1C">
              <w:rPr>
                <w:rFonts w:ascii="Minion Pro" w:hAnsi="Minion Pro"/>
              </w:rPr>
              <w:t>i</w:t>
            </w:r>
            <w:r w:rsidR="00994E13" w:rsidRPr="00D71820">
              <w:rPr>
                <w:rFonts w:ascii="Minion Pro" w:hAnsi="Minion Pro"/>
              </w:rPr>
              <w:t xml:space="preserve"> kalendar</w:t>
            </w:r>
            <w:r w:rsidR="00100B1C">
              <w:rPr>
                <w:rFonts w:ascii="Minion Pro" w:hAnsi="Minion Pro"/>
              </w:rPr>
              <w:t xml:space="preserve"> </w:t>
            </w:r>
            <w:r w:rsidR="00994E13" w:rsidRPr="00D71820">
              <w:rPr>
                <w:rFonts w:ascii="Minion Pro" w:hAnsi="Minion Pro"/>
              </w:rPr>
              <w:t>provedbe natječajnog postupka.</w:t>
            </w:r>
          </w:p>
          <w:p w:rsidR="00300FAC" w:rsidRPr="00836DAB" w:rsidRDefault="00300FAC" w:rsidP="00435F48">
            <w:pPr>
              <w:jc w:val="both"/>
              <w:rPr>
                <w:rFonts w:asciiTheme="minorHAnsi" w:hAnsiTheme="minorHAnsi" w:cstheme="minorHAnsi"/>
              </w:rPr>
            </w:pPr>
          </w:p>
          <w:p w:rsidR="001C17BD" w:rsidRPr="00836DAB" w:rsidRDefault="001C17BD" w:rsidP="00435F48">
            <w:pPr>
              <w:jc w:val="both"/>
              <w:rPr>
                <w:rFonts w:asciiTheme="minorHAnsi" w:hAnsiTheme="minorHAnsi" w:cstheme="minorHAnsi"/>
              </w:rPr>
            </w:pPr>
          </w:p>
          <w:p w:rsidR="00F853D3" w:rsidRPr="00836DAB" w:rsidRDefault="00F853D3" w:rsidP="00F853D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 xml:space="preserve">Prijedlog se </w:t>
            </w:r>
            <w:r w:rsidR="00572F8B">
              <w:rPr>
                <w:rFonts w:asciiTheme="minorHAnsi" w:hAnsiTheme="minorHAnsi" w:cstheme="minorHAnsi"/>
                <w:b/>
              </w:rPr>
              <w:t>djelomično</w:t>
            </w:r>
            <w:r w:rsidRPr="00836DAB">
              <w:rPr>
                <w:rFonts w:asciiTheme="minorHAnsi" w:hAnsiTheme="minorHAnsi" w:cstheme="minorHAnsi"/>
                <w:b/>
              </w:rPr>
              <w:t xml:space="preserve"> prihvaća. </w:t>
            </w:r>
          </w:p>
          <w:p w:rsidR="00661864" w:rsidRPr="00836DAB" w:rsidRDefault="00F853D3" w:rsidP="00435F48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 xml:space="preserve">Kriteriji za procjenu projekata i programa, pa tako i za procjenu  višegodišnjih programa se utvrđuju godišnjim </w:t>
            </w:r>
            <w:r w:rsidR="001B2FA5" w:rsidRPr="00836DAB">
              <w:rPr>
                <w:rFonts w:asciiTheme="minorHAnsi" w:hAnsiTheme="minorHAnsi" w:cstheme="minorHAnsi"/>
              </w:rPr>
              <w:t>p</w:t>
            </w:r>
            <w:r w:rsidRPr="00836DAB">
              <w:rPr>
                <w:rFonts w:asciiTheme="minorHAnsi" w:hAnsiTheme="minorHAnsi" w:cstheme="minorHAnsi"/>
              </w:rPr>
              <w:t>rogramima financiranja udruga koje donosi Gradska skupština Grada Zagreba uz proračun Grada Zagreba, po područjima financiranja, a što je propisano člankom 26. Pravilnika o financiranju udruga.</w:t>
            </w:r>
          </w:p>
          <w:p w:rsidR="00572F8B" w:rsidRDefault="00572F8B" w:rsidP="00572F8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Vaš prijedlog će se </w:t>
            </w:r>
            <w:r w:rsidR="00632E08">
              <w:rPr>
                <w:rFonts w:asciiTheme="minorHAnsi" w:hAnsiTheme="minorHAnsi" w:cstheme="minorHAnsi"/>
              </w:rPr>
              <w:t>uzeti u obzir</w:t>
            </w:r>
            <w:r w:rsidRPr="00836DAB">
              <w:rPr>
                <w:rFonts w:asciiTheme="minorHAnsi" w:hAnsiTheme="minorHAnsi" w:cstheme="minorHAnsi"/>
              </w:rPr>
              <w:t xml:space="preserve"> pri </w:t>
            </w:r>
            <w:r w:rsidR="003E73F5">
              <w:rPr>
                <w:rFonts w:asciiTheme="minorHAnsi" w:hAnsiTheme="minorHAnsi" w:cstheme="minorHAnsi"/>
              </w:rPr>
              <w:t xml:space="preserve">budućim </w:t>
            </w:r>
            <w:r w:rsidRPr="00836DAB">
              <w:rPr>
                <w:rFonts w:asciiTheme="minorHAnsi" w:hAnsiTheme="minorHAnsi" w:cstheme="minorHAnsi"/>
              </w:rPr>
              <w:t xml:space="preserve">izmjenama </w:t>
            </w:r>
            <w:r w:rsidR="003E73F5">
              <w:rPr>
                <w:rFonts w:asciiTheme="minorHAnsi" w:hAnsiTheme="minorHAnsi" w:cstheme="minorHAnsi"/>
              </w:rPr>
              <w:t>postup</w:t>
            </w:r>
            <w:r w:rsidR="00605806">
              <w:rPr>
                <w:rFonts w:asciiTheme="minorHAnsi" w:hAnsiTheme="minorHAnsi" w:cstheme="minorHAnsi"/>
              </w:rPr>
              <w:t>a</w:t>
            </w:r>
            <w:r w:rsidR="003E73F5">
              <w:rPr>
                <w:rFonts w:asciiTheme="minorHAnsi" w:hAnsiTheme="minorHAnsi" w:cstheme="minorHAnsi"/>
              </w:rPr>
              <w:t>ka</w:t>
            </w:r>
            <w:r w:rsidRPr="00836DAB">
              <w:rPr>
                <w:rFonts w:asciiTheme="minorHAnsi" w:hAnsiTheme="minorHAnsi" w:cstheme="minorHAnsi"/>
              </w:rPr>
              <w:t xml:space="preserve"> raspisivanja i provođenja</w:t>
            </w:r>
            <w:r w:rsidR="003E73F5">
              <w:rPr>
                <w:rFonts w:asciiTheme="minorHAnsi" w:hAnsiTheme="minorHAnsi" w:cstheme="minorHAnsi"/>
              </w:rPr>
              <w:t xml:space="preserve"> javnih</w:t>
            </w:r>
            <w:r w:rsidRPr="00836DAB">
              <w:rPr>
                <w:rFonts w:asciiTheme="minorHAnsi" w:hAnsiTheme="minorHAnsi" w:cstheme="minorHAnsi"/>
              </w:rPr>
              <w:t xml:space="preserve"> natječaja </w:t>
            </w:r>
            <w:r w:rsidR="00605806">
              <w:rPr>
                <w:rFonts w:asciiTheme="minorHAnsi" w:hAnsiTheme="minorHAnsi" w:cstheme="minorHAnsi"/>
              </w:rPr>
              <w:t xml:space="preserve">čije izmjene se </w:t>
            </w:r>
            <w:r w:rsidRPr="00836DAB">
              <w:rPr>
                <w:rFonts w:asciiTheme="minorHAnsi" w:hAnsiTheme="minorHAnsi" w:cstheme="minorHAnsi"/>
              </w:rPr>
              <w:t>planiraju za natječaje koji bi bili raspisani slijedeć</w:t>
            </w:r>
            <w:r>
              <w:rPr>
                <w:rFonts w:asciiTheme="minorHAnsi" w:hAnsiTheme="minorHAnsi" w:cstheme="minorHAnsi"/>
              </w:rPr>
              <w:t>e</w:t>
            </w:r>
            <w:r w:rsidRPr="00836DAB">
              <w:rPr>
                <w:rFonts w:asciiTheme="minorHAnsi" w:hAnsiTheme="minorHAnsi" w:cstheme="minorHAnsi"/>
              </w:rPr>
              <w:t xml:space="preserve"> godine. </w:t>
            </w:r>
          </w:p>
          <w:p w:rsidR="001B2FA5" w:rsidRDefault="001B2FA5" w:rsidP="00435F48">
            <w:pPr>
              <w:jc w:val="both"/>
              <w:rPr>
                <w:rFonts w:asciiTheme="minorHAnsi" w:hAnsiTheme="minorHAnsi" w:cstheme="minorHAnsi"/>
              </w:rPr>
            </w:pPr>
          </w:p>
          <w:p w:rsidR="00A1116D" w:rsidRPr="00836DAB" w:rsidRDefault="00A1116D" w:rsidP="00435F48">
            <w:pPr>
              <w:jc w:val="both"/>
              <w:rPr>
                <w:rFonts w:asciiTheme="minorHAnsi" w:hAnsiTheme="minorHAnsi" w:cstheme="minorHAnsi"/>
              </w:rPr>
            </w:pPr>
          </w:p>
          <w:p w:rsidR="001B2FA5" w:rsidRPr="00836DAB" w:rsidRDefault="001B2FA5" w:rsidP="001B2FA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DAB">
              <w:rPr>
                <w:rFonts w:asciiTheme="minorHAnsi" w:hAnsiTheme="minorHAnsi" w:cstheme="minorHAnsi"/>
                <w:b/>
              </w:rPr>
              <w:t xml:space="preserve">Prijedlog se </w:t>
            </w:r>
            <w:r w:rsidR="00572F8B">
              <w:rPr>
                <w:rFonts w:asciiTheme="minorHAnsi" w:hAnsiTheme="minorHAnsi" w:cstheme="minorHAnsi"/>
                <w:b/>
              </w:rPr>
              <w:t>djelomično</w:t>
            </w:r>
            <w:r w:rsidRPr="00836DAB">
              <w:rPr>
                <w:rFonts w:asciiTheme="minorHAnsi" w:hAnsiTheme="minorHAnsi" w:cstheme="minorHAnsi"/>
                <w:b/>
              </w:rPr>
              <w:t xml:space="preserve"> prihvaća. </w:t>
            </w:r>
          </w:p>
          <w:p w:rsidR="00572F8B" w:rsidRDefault="001B2FA5" w:rsidP="00435F48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Obrazac Ocjene kvalitete/vrijednosti programa i projekta sastoji se od procjene i bodovanja najmanje 12 kriterija</w:t>
            </w:r>
            <w:r w:rsidR="00242699" w:rsidRPr="00836DAB">
              <w:rPr>
                <w:rFonts w:asciiTheme="minorHAnsi" w:hAnsiTheme="minorHAnsi" w:cstheme="minorHAnsi"/>
              </w:rPr>
              <w:t xml:space="preserve"> odnosno 12 pojedinačnih ocjena. </w:t>
            </w:r>
            <w:r w:rsidR="00572F8B">
              <w:rPr>
                <w:rFonts w:asciiTheme="minorHAnsi" w:hAnsiTheme="minorHAnsi" w:cstheme="minorHAnsi"/>
              </w:rPr>
              <w:t>Udruga ima mogućnost uvida u zbirnu ocjenu.</w:t>
            </w:r>
          </w:p>
          <w:p w:rsidR="00605806" w:rsidRDefault="00242699" w:rsidP="00605806">
            <w:pPr>
              <w:jc w:val="both"/>
              <w:rPr>
                <w:rFonts w:asciiTheme="minorHAnsi" w:hAnsiTheme="minorHAnsi" w:cstheme="minorHAnsi"/>
              </w:rPr>
            </w:pPr>
            <w:r w:rsidRPr="00836DAB">
              <w:rPr>
                <w:rFonts w:asciiTheme="minorHAnsi" w:hAnsiTheme="minorHAnsi" w:cstheme="minorHAnsi"/>
              </w:rPr>
              <w:t>Trenutno nismo u mogućnosti udovoljiti prijedlogu jer bi isto zahtijevalo dodatne dorade sustava obrade podataka koje trenutno nismo u mogućnosti</w:t>
            </w:r>
            <w:r w:rsidR="00587C18" w:rsidRPr="00836DAB">
              <w:rPr>
                <w:rFonts w:asciiTheme="minorHAnsi" w:hAnsiTheme="minorHAnsi" w:cstheme="minorHAnsi"/>
              </w:rPr>
              <w:t xml:space="preserve"> uvesti</w:t>
            </w:r>
            <w:r w:rsidRPr="00836DAB">
              <w:rPr>
                <w:rFonts w:asciiTheme="minorHAnsi" w:hAnsiTheme="minorHAnsi" w:cstheme="minorHAnsi"/>
              </w:rPr>
              <w:t xml:space="preserve">, ali </w:t>
            </w:r>
            <w:r w:rsidR="00605806">
              <w:rPr>
                <w:rFonts w:asciiTheme="minorHAnsi" w:hAnsiTheme="minorHAnsi" w:cstheme="minorHAnsi"/>
              </w:rPr>
              <w:t>vaš prijedlog će se uzeti u obzir</w:t>
            </w:r>
            <w:r w:rsidR="00605806" w:rsidRPr="00836DAB">
              <w:rPr>
                <w:rFonts w:asciiTheme="minorHAnsi" w:hAnsiTheme="minorHAnsi" w:cstheme="minorHAnsi"/>
              </w:rPr>
              <w:t xml:space="preserve"> pri </w:t>
            </w:r>
            <w:r w:rsidR="00605806">
              <w:rPr>
                <w:rFonts w:asciiTheme="minorHAnsi" w:hAnsiTheme="minorHAnsi" w:cstheme="minorHAnsi"/>
              </w:rPr>
              <w:t xml:space="preserve">budućim </w:t>
            </w:r>
            <w:r w:rsidR="00605806" w:rsidRPr="00836DAB">
              <w:rPr>
                <w:rFonts w:asciiTheme="minorHAnsi" w:hAnsiTheme="minorHAnsi" w:cstheme="minorHAnsi"/>
              </w:rPr>
              <w:t xml:space="preserve">izmjenama </w:t>
            </w:r>
            <w:r w:rsidR="00605806">
              <w:rPr>
                <w:rFonts w:asciiTheme="minorHAnsi" w:hAnsiTheme="minorHAnsi" w:cstheme="minorHAnsi"/>
              </w:rPr>
              <w:t>postupaka</w:t>
            </w:r>
            <w:r w:rsidR="00605806" w:rsidRPr="00836DAB">
              <w:rPr>
                <w:rFonts w:asciiTheme="minorHAnsi" w:hAnsiTheme="minorHAnsi" w:cstheme="minorHAnsi"/>
              </w:rPr>
              <w:t xml:space="preserve"> raspisivanja i provođenja</w:t>
            </w:r>
            <w:r w:rsidR="00605806">
              <w:rPr>
                <w:rFonts w:asciiTheme="minorHAnsi" w:hAnsiTheme="minorHAnsi" w:cstheme="minorHAnsi"/>
              </w:rPr>
              <w:t xml:space="preserve"> javnih</w:t>
            </w:r>
            <w:r w:rsidR="00605806" w:rsidRPr="00836DAB">
              <w:rPr>
                <w:rFonts w:asciiTheme="minorHAnsi" w:hAnsiTheme="minorHAnsi" w:cstheme="minorHAnsi"/>
              </w:rPr>
              <w:t xml:space="preserve"> natječaja </w:t>
            </w:r>
            <w:r w:rsidR="00605806">
              <w:rPr>
                <w:rFonts w:asciiTheme="minorHAnsi" w:hAnsiTheme="minorHAnsi" w:cstheme="minorHAnsi"/>
              </w:rPr>
              <w:t xml:space="preserve">čije izmjene se </w:t>
            </w:r>
            <w:r w:rsidR="00605806" w:rsidRPr="00836DAB">
              <w:rPr>
                <w:rFonts w:asciiTheme="minorHAnsi" w:hAnsiTheme="minorHAnsi" w:cstheme="minorHAnsi"/>
              </w:rPr>
              <w:t>planiraju za natječaje koji bi bili raspisani slijedeć</w:t>
            </w:r>
            <w:r w:rsidR="00605806">
              <w:rPr>
                <w:rFonts w:asciiTheme="minorHAnsi" w:hAnsiTheme="minorHAnsi" w:cstheme="minorHAnsi"/>
              </w:rPr>
              <w:t>e</w:t>
            </w:r>
            <w:r w:rsidR="00605806" w:rsidRPr="00836DAB">
              <w:rPr>
                <w:rFonts w:asciiTheme="minorHAnsi" w:hAnsiTheme="minorHAnsi" w:cstheme="minorHAnsi"/>
              </w:rPr>
              <w:t xml:space="preserve"> godine. </w:t>
            </w:r>
          </w:p>
          <w:p w:rsidR="00572F8B" w:rsidRPr="00836DAB" w:rsidRDefault="00572F8B" w:rsidP="00435F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54A30" w:rsidRPr="00836DAB" w:rsidRDefault="00554A30">
      <w:pPr>
        <w:rPr>
          <w:rFonts w:asciiTheme="minorHAnsi" w:hAnsiTheme="minorHAnsi" w:cstheme="minorHAnsi"/>
        </w:rPr>
      </w:pPr>
    </w:p>
    <w:sectPr w:rsidR="00554A30" w:rsidRPr="00836DAB" w:rsidSect="0055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D425B"/>
    <w:multiLevelType w:val="hybridMultilevel"/>
    <w:tmpl w:val="A5A41EFC"/>
    <w:lvl w:ilvl="0" w:tplc="D5BAF4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B73D6"/>
    <w:multiLevelType w:val="hybridMultilevel"/>
    <w:tmpl w:val="489AA4DA"/>
    <w:lvl w:ilvl="0" w:tplc="542440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30"/>
    <w:rsid w:val="00016BE3"/>
    <w:rsid w:val="0004516D"/>
    <w:rsid w:val="00056397"/>
    <w:rsid w:val="0007497A"/>
    <w:rsid w:val="000D0AD0"/>
    <w:rsid w:val="00100B1C"/>
    <w:rsid w:val="001307BB"/>
    <w:rsid w:val="00197563"/>
    <w:rsid w:val="001B2FA5"/>
    <w:rsid w:val="001C17BD"/>
    <w:rsid w:val="001C29FD"/>
    <w:rsid w:val="00242699"/>
    <w:rsid w:val="002A50FA"/>
    <w:rsid w:val="002D14D7"/>
    <w:rsid w:val="00300FAC"/>
    <w:rsid w:val="00301CF2"/>
    <w:rsid w:val="0030548B"/>
    <w:rsid w:val="00322355"/>
    <w:rsid w:val="00351DEC"/>
    <w:rsid w:val="003B3866"/>
    <w:rsid w:val="003E73F5"/>
    <w:rsid w:val="004166B7"/>
    <w:rsid w:val="00435F48"/>
    <w:rsid w:val="00454F58"/>
    <w:rsid w:val="004877D5"/>
    <w:rsid w:val="004A70E1"/>
    <w:rsid w:val="004B1F6E"/>
    <w:rsid w:val="004D1A39"/>
    <w:rsid w:val="004F0B99"/>
    <w:rsid w:val="00521F0C"/>
    <w:rsid w:val="00543694"/>
    <w:rsid w:val="00554A30"/>
    <w:rsid w:val="00572F8B"/>
    <w:rsid w:val="00587C18"/>
    <w:rsid w:val="00605806"/>
    <w:rsid w:val="00632E08"/>
    <w:rsid w:val="00661864"/>
    <w:rsid w:val="007263D5"/>
    <w:rsid w:val="00730632"/>
    <w:rsid w:val="007C288C"/>
    <w:rsid w:val="007E68F6"/>
    <w:rsid w:val="00836DAB"/>
    <w:rsid w:val="008700F0"/>
    <w:rsid w:val="008B2316"/>
    <w:rsid w:val="008B7A15"/>
    <w:rsid w:val="008C14FF"/>
    <w:rsid w:val="008E063A"/>
    <w:rsid w:val="0093642C"/>
    <w:rsid w:val="00966276"/>
    <w:rsid w:val="00982E40"/>
    <w:rsid w:val="00994E13"/>
    <w:rsid w:val="00A0081B"/>
    <w:rsid w:val="00A1116D"/>
    <w:rsid w:val="00A8374B"/>
    <w:rsid w:val="00A87B0E"/>
    <w:rsid w:val="00AB3900"/>
    <w:rsid w:val="00AE2A3A"/>
    <w:rsid w:val="00B34F6C"/>
    <w:rsid w:val="00B65E95"/>
    <w:rsid w:val="00C04D66"/>
    <w:rsid w:val="00C35B69"/>
    <w:rsid w:val="00C604A7"/>
    <w:rsid w:val="00C85625"/>
    <w:rsid w:val="00CA2991"/>
    <w:rsid w:val="00CC1ED6"/>
    <w:rsid w:val="00D57D76"/>
    <w:rsid w:val="00DC1624"/>
    <w:rsid w:val="00DF3E2A"/>
    <w:rsid w:val="00E005BB"/>
    <w:rsid w:val="00E43A8D"/>
    <w:rsid w:val="00E91D12"/>
    <w:rsid w:val="00EC6280"/>
    <w:rsid w:val="00ED0498"/>
    <w:rsid w:val="00EF3FC7"/>
    <w:rsid w:val="00F65275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C1E6"/>
  <w15:chartTrackingRefBased/>
  <w15:docId w15:val="{57ED667E-AF33-44D6-A9EB-AAEBC2E9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30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54A3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5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A30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1C17B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7BD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02EC-1182-40C4-A16D-39C911D8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700</Words>
  <Characters>3909</Characters>
  <Application>Microsoft Office Word</Application>
  <DocSecurity>0</DocSecurity>
  <Lines>205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Bolant Radić</dc:creator>
  <cp:keywords/>
  <dc:description/>
  <cp:lastModifiedBy>Nataša Vučić Tomljanović</cp:lastModifiedBy>
  <cp:revision>5</cp:revision>
  <dcterms:created xsi:type="dcterms:W3CDTF">2022-02-16T08:56:00Z</dcterms:created>
  <dcterms:modified xsi:type="dcterms:W3CDTF">2022-02-16T09:32:00Z</dcterms:modified>
</cp:coreProperties>
</file>